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FA727">
      <w:pPr>
        <w:jc w:val="center"/>
        <w:rPr>
          <w:rFonts w:ascii="楷体_GB2312" w:eastAsia="楷体_GB2312"/>
          <w:sz w:val="32"/>
          <w:szCs w:val="32"/>
        </w:rPr>
      </w:pPr>
      <w:r>
        <w:rPr>
          <w:rFonts w:hint="eastAsia" w:ascii="楷体_GB2312" w:eastAsia="楷体_GB2312"/>
          <w:sz w:val="32"/>
          <w:szCs w:val="32"/>
        </w:rPr>
        <w:t>抚顺市人民政府与中国外运</w:t>
      </w:r>
      <w:r>
        <w:rPr>
          <w:rFonts w:hint="eastAsia" w:ascii="楷体_GB2312" w:eastAsia="楷体_GB2312"/>
          <w:sz w:val="32"/>
          <w:szCs w:val="32"/>
          <w:lang w:eastAsia="zh-CN"/>
        </w:rPr>
        <w:t>（</w:t>
      </w:r>
      <w:r>
        <w:rPr>
          <w:rFonts w:hint="eastAsia" w:ascii="楷体_GB2312" w:eastAsia="楷体_GB2312"/>
          <w:sz w:val="32"/>
          <w:szCs w:val="32"/>
        </w:rPr>
        <w:t>泰国</w:t>
      </w:r>
      <w:r>
        <w:rPr>
          <w:rFonts w:hint="eastAsia" w:ascii="楷体_GB2312" w:eastAsia="楷体_GB2312"/>
          <w:sz w:val="32"/>
          <w:szCs w:val="32"/>
          <w:lang w:eastAsia="zh-CN"/>
        </w:rPr>
        <w:t>）</w:t>
      </w:r>
      <w:r>
        <w:rPr>
          <w:rFonts w:hint="eastAsia" w:ascii="楷体_GB2312" w:eastAsia="楷体_GB2312"/>
          <w:sz w:val="32"/>
          <w:szCs w:val="32"/>
        </w:rPr>
        <w:t>物流有限公司</w:t>
      </w:r>
    </w:p>
    <w:p w14:paraId="61558AF8">
      <w:pPr>
        <w:jc w:val="both"/>
        <w:rPr>
          <w:rFonts w:hint="eastAsia" w:ascii="楷体_GB2312" w:eastAsia="楷体_GB2312"/>
          <w:sz w:val="32"/>
          <w:szCs w:val="32"/>
        </w:rPr>
      </w:pPr>
      <w:r>
        <w:rPr>
          <w:rFonts w:hint="eastAsia" w:ascii="楷体_GB2312" w:eastAsia="楷体_GB2312"/>
          <w:sz w:val="32"/>
          <w:szCs w:val="32"/>
        </w:rPr>
        <w:t xml:space="preserve"> </w:t>
      </w:r>
    </w:p>
    <w:p w14:paraId="2D1CAAA1">
      <w:pPr>
        <w:jc w:val="center"/>
        <w:rPr>
          <w:rFonts w:hint="eastAsia" w:ascii="宋体" w:hAnsi="宋体"/>
          <w:b/>
          <w:bCs/>
          <w:sz w:val="44"/>
          <w:szCs w:val="44"/>
        </w:rPr>
      </w:pPr>
      <w:r>
        <w:rPr>
          <w:rFonts w:hint="eastAsia" w:ascii="宋体" w:hAnsi="宋体"/>
          <w:b/>
          <w:bCs/>
          <w:sz w:val="44"/>
          <w:szCs w:val="44"/>
          <w:lang w:eastAsia="zh-CN"/>
        </w:rPr>
        <w:t>推进</w:t>
      </w:r>
      <w:r>
        <w:rPr>
          <w:rFonts w:hint="eastAsia" w:ascii="宋体" w:hAnsi="宋体"/>
          <w:b/>
          <w:bCs/>
          <w:sz w:val="44"/>
          <w:szCs w:val="44"/>
        </w:rPr>
        <w:t>抚顺外贸</w:t>
      </w:r>
      <w:r>
        <w:rPr>
          <w:rFonts w:hint="eastAsia" w:ascii="宋体" w:hAnsi="宋体"/>
          <w:b/>
          <w:bCs/>
          <w:sz w:val="44"/>
          <w:szCs w:val="44"/>
          <w:lang w:eastAsia="zh-CN"/>
        </w:rPr>
        <w:t>企业</w:t>
      </w:r>
      <w:r>
        <w:rPr>
          <w:rFonts w:hint="eastAsia" w:ascii="宋体" w:hAnsi="宋体"/>
          <w:b/>
          <w:bCs/>
          <w:sz w:val="44"/>
          <w:szCs w:val="44"/>
        </w:rPr>
        <w:t>与中国外运（泰国）</w:t>
      </w:r>
    </w:p>
    <w:p w14:paraId="09703FA9">
      <w:pPr>
        <w:jc w:val="center"/>
        <w:rPr>
          <w:rFonts w:hint="eastAsia" w:ascii="宋体" w:hAnsi="宋体"/>
          <w:b/>
          <w:bCs/>
          <w:sz w:val="44"/>
          <w:szCs w:val="44"/>
        </w:rPr>
      </w:pPr>
      <w:r>
        <w:rPr>
          <w:rFonts w:hint="eastAsia" w:ascii="宋体" w:hAnsi="宋体"/>
          <w:b/>
          <w:bCs/>
          <w:sz w:val="44"/>
          <w:szCs w:val="44"/>
        </w:rPr>
        <w:t>海外仓合作框架协议</w:t>
      </w:r>
    </w:p>
    <w:p w14:paraId="693CE7BE">
      <w:pPr>
        <w:rPr>
          <w:rFonts w:hint="eastAsia" w:ascii="仿宋_GB2312" w:eastAsia="仿宋_GB2312"/>
          <w:sz w:val="32"/>
          <w:szCs w:val="32"/>
        </w:rPr>
      </w:pPr>
      <w:r>
        <w:t xml:space="preserve"> </w:t>
      </w:r>
      <w:r>
        <w:rPr>
          <w:rFonts w:hint="eastAsia" w:ascii="仿宋_GB2312" w:eastAsia="仿宋_GB2312"/>
          <w:sz w:val="32"/>
          <w:szCs w:val="32"/>
        </w:rPr>
        <w:t xml:space="preserve">  </w:t>
      </w:r>
    </w:p>
    <w:p w14:paraId="51B6D7B9">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甲方：抚顺市人民政府</w:t>
      </w:r>
    </w:p>
    <w:p w14:paraId="6E2A13F0">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 xml:space="preserve">法定代表人： </w:t>
      </w:r>
    </w:p>
    <w:p w14:paraId="4F66AC37">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 xml:space="preserve">地址： </w:t>
      </w:r>
    </w:p>
    <w:p w14:paraId="143AD2B5">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联系电话：</w:t>
      </w:r>
    </w:p>
    <w:p w14:paraId="748CD409">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p>
    <w:p w14:paraId="7C912541">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乙方：中国外运（泰国）物流有限公司</w:t>
      </w:r>
    </w:p>
    <w:p w14:paraId="4AAE0FAC">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法定代表人：</w:t>
      </w:r>
    </w:p>
    <w:p w14:paraId="65D51383">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地址：</w:t>
      </w:r>
    </w:p>
    <w:p w14:paraId="5A482C13">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eastAsia="zh-CN"/>
        </w:rPr>
      </w:pPr>
      <w:r>
        <w:rPr>
          <w:rFonts w:hint="eastAsia" w:ascii="仿宋_GB2312" w:eastAsia="仿宋_GB2312" w:cs="Arial"/>
          <w:sz w:val="32"/>
          <w:szCs w:val="32"/>
          <w:lang w:eastAsia="zh-CN"/>
        </w:rPr>
        <w:t>联系电话：</w:t>
      </w:r>
    </w:p>
    <w:p w14:paraId="24DD107F">
      <w:pPr>
        <w:keepNext w:val="0"/>
        <w:keepLines w:val="0"/>
        <w:pageBreakBefore w:val="0"/>
        <w:kinsoku/>
        <w:wordWrap/>
        <w:overflowPunct/>
        <w:topLinePunct w:val="0"/>
        <w:autoSpaceDE w:val="0"/>
        <w:autoSpaceDN/>
        <w:bidi w:val="0"/>
        <w:spacing w:line="560" w:lineRule="exact"/>
        <w:ind w:firstLine="640" w:firstLineChars="200"/>
        <w:jc w:val="left"/>
        <w:textAlignment w:val="auto"/>
        <w:rPr>
          <w:rFonts w:hint="default" w:ascii="仿宋_GB2312" w:eastAsia="仿宋_GB2312" w:cs="Arial"/>
          <w:sz w:val="32"/>
          <w:szCs w:val="32"/>
          <w:lang w:val="en-US" w:eastAsia="zh-CN"/>
        </w:rPr>
      </w:pPr>
    </w:p>
    <w:p w14:paraId="0AC2010F">
      <w:pPr>
        <w:keepNext w:val="0"/>
        <w:keepLines w:val="0"/>
        <w:pageBreakBefore w:val="0"/>
        <w:kinsoku/>
        <w:wordWrap/>
        <w:overflowPunct/>
        <w:topLinePunct w:val="0"/>
        <w:autoSpaceDE w:val="0"/>
        <w:autoSpaceDN/>
        <w:bidi w:val="0"/>
        <w:spacing w:line="560" w:lineRule="exact"/>
        <w:ind w:firstLine="640" w:firstLineChars="200"/>
        <w:jc w:val="left"/>
        <w:textAlignment w:val="auto"/>
        <w:rPr>
          <w:rFonts w:hint="default" w:ascii="仿宋_GB2312" w:eastAsia="仿宋_GB2312" w:cs="Arial"/>
          <w:sz w:val="32"/>
          <w:szCs w:val="32"/>
          <w:lang w:val="en-US" w:eastAsia="zh-CN"/>
        </w:rPr>
      </w:pPr>
      <w:r>
        <w:rPr>
          <w:rFonts w:hint="default" w:ascii="仿宋_GB2312" w:eastAsia="仿宋_GB2312" w:cs="Arial"/>
          <w:sz w:val="32"/>
          <w:szCs w:val="32"/>
          <w:lang w:val="en-US" w:eastAsia="zh-CN"/>
        </w:rPr>
        <w:t>鉴于甲方积极推动本地外贸经济发展，拓展国际市场，提升区域经济竞争力；乙方在泰国拥有完善的海外仓设施、专业的运营团队及丰富的物流和市场资源。为充分发挥双方优势，促进双方在贸易领域的深度合作，经友好协商，达成如下战略协议：</w:t>
      </w:r>
    </w:p>
    <w:p w14:paraId="54F39B73">
      <w:pPr>
        <w:keepNext w:val="0"/>
        <w:keepLines w:val="0"/>
        <w:pageBreakBefore w:val="0"/>
        <w:widowControl/>
        <w:numPr>
          <w:ilvl w:val="0"/>
          <w:numId w:val="1"/>
        </w:numPr>
        <w:suppressLineNumbers w:val="0"/>
        <w:kinsoku/>
        <w:wordWrap/>
        <w:overflowPunct/>
        <w:topLinePunct w:val="0"/>
        <w:autoSpaceDN/>
        <w:bidi w:val="0"/>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合作背景</w:t>
      </w:r>
    </w:p>
    <w:p w14:paraId="330323D9">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eastAsia="仿宋_GB2312" w:cs="Arial"/>
          <w:sz w:val="32"/>
          <w:szCs w:val="32"/>
          <w:lang w:val="en-US" w:eastAsia="zh-CN"/>
        </w:rPr>
      </w:pPr>
      <w:r>
        <w:rPr>
          <w:rFonts w:hint="eastAsia" w:ascii="仿宋_GB2312" w:eastAsia="仿宋_GB2312" w:cs="Arial"/>
          <w:sz w:val="32"/>
          <w:szCs w:val="32"/>
          <w:lang w:val="en-US" w:eastAsia="zh-CN"/>
        </w:rPr>
        <w:t>1.</w:t>
      </w:r>
      <w:r>
        <w:rPr>
          <w:rFonts w:hint="default" w:ascii="仿宋_GB2312" w:eastAsia="仿宋_GB2312" w:cs="Arial"/>
          <w:sz w:val="32"/>
          <w:szCs w:val="32"/>
          <w:lang w:val="en-US" w:eastAsia="zh-CN"/>
        </w:rPr>
        <w:t>泰国市场优势</w:t>
      </w:r>
      <w:r>
        <w:rPr>
          <w:rFonts w:hint="eastAsia" w:ascii="仿宋_GB2312" w:eastAsia="仿宋_GB2312" w:cs="Arial"/>
          <w:sz w:val="32"/>
          <w:szCs w:val="32"/>
          <w:lang w:val="en-US" w:eastAsia="zh-CN"/>
        </w:rPr>
        <w:t>：</w:t>
      </w:r>
      <w:r>
        <w:rPr>
          <w:rFonts w:hint="default" w:ascii="仿宋_GB2312" w:eastAsia="仿宋_GB2312" w:cs="Arial"/>
          <w:sz w:val="32"/>
          <w:szCs w:val="32"/>
          <w:lang w:val="en-US" w:eastAsia="zh-CN"/>
        </w:rPr>
        <w:t>泰国是东南亚重要的经济体之一</w:t>
      </w:r>
      <w:r>
        <w:rPr>
          <w:rFonts w:hint="eastAsia" w:ascii="仿宋_GB2312" w:eastAsia="仿宋_GB2312" w:cs="Arial"/>
          <w:sz w:val="32"/>
          <w:szCs w:val="32"/>
          <w:lang w:val="en-US" w:eastAsia="zh-CN"/>
        </w:rPr>
        <w:t>。</w:t>
      </w:r>
      <w:r>
        <w:rPr>
          <w:rFonts w:hint="default" w:ascii="仿宋_GB2312" w:eastAsia="仿宋_GB2312" w:cs="Arial"/>
          <w:sz w:val="32"/>
          <w:szCs w:val="32"/>
          <w:lang w:val="en-US" w:eastAsia="zh-CN"/>
        </w:rPr>
        <w:t>近年来，泰国与多个国家和地区签订了自由贸易协定</w:t>
      </w:r>
      <w:r>
        <w:rPr>
          <w:rFonts w:hint="eastAsia" w:ascii="仿宋_GB2312" w:eastAsia="仿宋_GB2312" w:cs="Arial"/>
          <w:sz w:val="32"/>
          <w:szCs w:val="32"/>
          <w:lang w:val="en-US" w:eastAsia="zh-CN"/>
        </w:rPr>
        <w:t>，同时也</w:t>
      </w:r>
      <w:r>
        <w:rPr>
          <w:rFonts w:hint="default" w:ascii="仿宋_GB2312" w:eastAsia="仿宋_GB2312" w:cs="Arial"/>
          <w:sz w:val="32"/>
          <w:szCs w:val="32"/>
          <w:lang w:val="en-US" w:eastAsia="zh-CN"/>
        </w:rPr>
        <w:t>是区域全面经济伙伴关系协定（RCEP）成员</w:t>
      </w:r>
      <w:r>
        <w:rPr>
          <w:rFonts w:hint="eastAsia" w:ascii="仿宋_GB2312" w:eastAsia="仿宋_GB2312" w:cs="Arial"/>
          <w:sz w:val="32"/>
          <w:szCs w:val="32"/>
          <w:lang w:val="en-US" w:eastAsia="zh-CN"/>
        </w:rPr>
        <w:t>之一。</w:t>
      </w:r>
      <w:r>
        <w:rPr>
          <w:rFonts w:hint="eastAsia" w:ascii="仿宋_GB2312" w:hAnsi="仿宋_GB2312" w:eastAsia="仿宋_GB2312" w:cs="仿宋_GB2312"/>
          <w:color w:val="auto"/>
          <w:sz w:val="32"/>
          <w:szCs w:val="32"/>
          <w:lang w:val="en-US" w:eastAsia="zh-CN"/>
        </w:rPr>
        <w:t>2024年，</w:t>
      </w:r>
      <w:r>
        <w:rPr>
          <w:rFonts w:hint="eastAsia" w:ascii="仿宋_GB2312" w:eastAsia="仿宋_GB2312"/>
          <w:sz w:val="32"/>
          <w:szCs w:val="32"/>
          <w:lang w:val="en-US" w:eastAsia="zh-CN"/>
        </w:rPr>
        <w:t>抚顺对泰国</w:t>
      </w:r>
      <w:r>
        <w:rPr>
          <w:rFonts w:hint="eastAsia" w:ascii="仿宋_GB2312" w:eastAsia="仿宋_GB2312"/>
          <w:sz w:val="32"/>
          <w:szCs w:val="32"/>
        </w:rPr>
        <w:t>实现外贸额</w:t>
      </w:r>
      <w:r>
        <w:rPr>
          <w:rFonts w:hint="eastAsia" w:ascii="仿宋_GB2312" w:eastAsia="仿宋_GB2312"/>
          <w:sz w:val="32"/>
          <w:szCs w:val="32"/>
          <w:lang w:val="en-US" w:eastAsia="zh-CN"/>
        </w:rPr>
        <w:t>1亿</w:t>
      </w:r>
      <w:r>
        <w:rPr>
          <w:rFonts w:hint="eastAsia" w:ascii="仿宋_GB2312" w:eastAsia="仿宋_GB2312"/>
          <w:sz w:val="32"/>
          <w:szCs w:val="32"/>
        </w:rPr>
        <w:t>元，同比增长27.6%，</w:t>
      </w:r>
      <w:r>
        <w:rPr>
          <w:rFonts w:hint="eastAsia" w:ascii="仿宋_GB2312" w:hAnsi="仿宋_GB2312" w:eastAsia="仿宋_GB2312" w:cs="仿宋_GB2312"/>
          <w:color w:val="auto"/>
          <w:sz w:val="32"/>
          <w:szCs w:val="32"/>
          <w:lang w:val="en-US" w:eastAsia="zh-CN"/>
        </w:rPr>
        <w:t>泰国已逐渐成为我市亚洲重要贸易伙伴国。</w:t>
      </w:r>
    </w:p>
    <w:p w14:paraId="162CA290">
      <w:pPr>
        <w:keepNext w:val="0"/>
        <w:keepLines w:val="0"/>
        <w:pageBreakBefore w:val="0"/>
        <w:kinsoku/>
        <w:wordWrap/>
        <w:overflowPunct/>
        <w:topLinePunct w:val="0"/>
        <w:autoSpaceDE w:val="0"/>
        <w:autoSpaceDN/>
        <w:bidi w:val="0"/>
        <w:spacing w:line="560" w:lineRule="exact"/>
        <w:ind w:firstLine="640" w:firstLineChars="200"/>
        <w:textAlignment w:val="auto"/>
        <w:rPr>
          <w:rFonts w:hint="default" w:ascii="仿宋_GB2312" w:eastAsia="仿宋_GB2312" w:cs="Arial"/>
          <w:sz w:val="32"/>
          <w:szCs w:val="32"/>
          <w:lang w:val="en-US" w:eastAsia="zh-CN"/>
        </w:rPr>
      </w:pPr>
      <w:r>
        <w:rPr>
          <w:rFonts w:hint="eastAsia" w:ascii="仿宋_GB2312" w:eastAsia="仿宋_GB2312" w:cs="Arial"/>
          <w:sz w:val="32"/>
          <w:szCs w:val="32"/>
          <w:lang w:val="en-US" w:eastAsia="zh-CN"/>
        </w:rPr>
        <w:t>2.</w:t>
      </w:r>
      <w:r>
        <w:rPr>
          <w:rFonts w:hint="default" w:ascii="仿宋_GB2312" w:eastAsia="仿宋_GB2312" w:cs="Arial"/>
          <w:sz w:val="32"/>
          <w:szCs w:val="32"/>
          <w:lang w:val="en-US" w:eastAsia="zh-CN"/>
        </w:rPr>
        <w:t>海外仓的重要性：海外仓作为跨境贸易的关键环节，能够有效缩短物流配送时间，提高客户满意度；降低物流成本，增强产品的价格竞争力；提供仓储、分拣、包装、贴标、一件代发等全流程服务，满足企业多样化的物流需求</w:t>
      </w:r>
      <w:r>
        <w:rPr>
          <w:rFonts w:hint="eastAsia" w:ascii="仿宋_GB2312" w:eastAsia="仿宋_GB2312" w:cs="Arial"/>
          <w:sz w:val="32"/>
          <w:szCs w:val="32"/>
          <w:lang w:val="en-US" w:eastAsia="zh-CN"/>
        </w:rPr>
        <w:t>，</w:t>
      </w:r>
      <w:r>
        <w:rPr>
          <w:rFonts w:hint="default" w:ascii="仿宋_GB2312" w:eastAsia="仿宋_GB2312" w:cs="Arial"/>
          <w:sz w:val="32"/>
          <w:szCs w:val="32"/>
          <w:lang w:val="en-US" w:eastAsia="zh-CN"/>
        </w:rPr>
        <w:t>帮助企业更好地应对市场变化，提升供应链的稳定性和灵活性。</w:t>
      </w:r>
    </w:p>
    <w:p w14:paraId="14D975DF">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val="en-US" w:eastAsia="zh-CN"/>
        </w:rPr>
      </w:pPr>
      <w:r>
        <w:rPr>
          <w:rFonts w:hint="eastAsia" w:ascii="黑体" w:hAnsi="黑体" w:eastAsia="黑体" w:cs="Arial"/>
          <w:sz w:val="32"/>
          <w:szCs w:val="32"/>
          <w:lang w:val="en-US" w:eastAsia="zh-CN"/>
        </w:rPr>
        <w:t xml:space="preserve">二、合作宗旨    </w:t>
      </w:r>
      <w:r>
        <w:rPr>
          <w:rFonts w:hint="eastAsia" w:ascii="仿宋_GB2312" w:eastAsia="仿宋_GB2312" w:cs="Arial"/>
          <w:sz w:val="32"/>
          <w:szCs w:val="32"/>
          <w:lang w:val="en-US" w:eastAsia="zh-CN"/>
        </w:rPr>
        <w:t xml:space="preserve">   </w:t>
      </w:r>
      <w:bookmarkStart w:id="0" w:name="_GoBack"/>
      <w:bookmarkEnd w:id="0"/>
      <w:r>
        <w:rPr>
          <w:rFonts w:hint="eastAsia" w:ascii="仿宋_GB2312" w:eastAsia="仿宋_GB2312" w:cs="Arial"/>
          <w:sz w:val="32"/>
          <w:szCs w:val="32"/>
          <w:lang w:val="en-US" w:eastAsia="zh-CN"/>
        </w:rPr>
        <w:t xml:space="preserve">                     </w:t>
      </w:r>
    </w:p>
    <w:p w14:paraId="3E1A40FE">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val="en-US" w:eastAsia="zh-CN"/>
        </w:rPr>
      </w:pPr>
      <w:r>
        <w:rPr>
          <w:rFonts w:hint="eastAsia" w:ascii="仿宋_GB2312" w:eastAsia="仿宋_GB2312" w:cs="Arial"/>
          <w:sz w:val="32"/>
          <w:szCs w:val="32"/>
          <w:lang w:val="en-US" w:eastAsia="zh-CN"/>
        </w:rPr>
        <w:t>双方在自愿、互信、精诚合作的基础上，共同构建战略合作关系，充分发挥各自优势，全面深化和拓展</w:t>
      </w:r>
      <w:r>
        <w:rPr>
          <w:rFonts w:hint="default" w:ascii="仿宋_GB2312" w:eastAsia="仿宋_GB2312" w:cs="Arial"/>
          <w:sz w:val="32"/>
          <w:szCs w:val="32"/>
          <w:lang w:val="en-US" w:eastAsia="zh-CN"/>
        </w:rPr>
        <w:t>在泰国仓储</w:t>
      </w:r>
      <w:r>
        <w:rPr>
          <w:rFonts w:hint="eastAsia" w:ascii="仿宋_GB2312" w:eastAsia="仿宋_GB2312" w:cs="Arial"/>
          <w:sz w:val="32"/>
          <w:szCs w:val="32"/>
          <w:lang w:val="en-US" w:eastAsia="zh-CN"/>
        </w:rPr>
        <w:t>物流项目，实现优势互补、资源共享、谋求共赢。</w:t>
      </w:r>
    </w:p>
    <w:p w14:paraId="52885C0C">
      <w:pPr>
        <w:keepNext w:val="0"/>
        <w:keepLines w:val="0"/>
        <w:pageBreakBefore w:val="0"/>
        <w:numPr>
          <w:ilvl w:val="0"/>
          <w:numId w:val="0"/>
        </w:numPr>
        <w:kinsoku/>
        <w:wordWrap/>
        <w:overflowPunct/>
        <w:topLinePunct w:val="0"/>
        <w:autoSpaceDE w:val="0"/>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合作内容</w:t>
      </w:r>
    </w:p>
    <w:p w14:paraId="273E02BE">
      <w:pPr>
        <w:keepNext w:val="0"/>
        <w:keepLines w:val="0"/>
        <w:pageBreakBefore w:val="0"/>
        <w:kinsoku/>
        <w:wordWrap/>
        <w:overflowPunct/>
        <w:topLinePunct w:val="0"/>
        <w:autoSpaceDE w:val="0"/>
        <w:autoSpaceDN/>
        <w:bidi w:val="0"/>
        <w:spacing w:line="560" w:lineRule="exact"/>
        <w:ind w:firstLine="640" w:firstLineChars="200"/>
        <w:textAlignment w:val="auto"/>
        <w:rPr>
          <w:rFonts w:hint="default" w:ascii="仿宋_GB2312" w:eastAsia="仿宋_GB2312" w:cs="Arial"/>
          <w:sz w:val="32"/>
          <w:szCs w:val="32"/>
          <w:lang w:val="en-US" w:eastAsia="zh-CN"/>
        </w:rPr>
      </w:pPr>
      <w:r>
        <w:rPr>
          <w:rFonts w:hint="eastAsia" w:ascii="仿宋_GB2312" w:eastAsia="仿宋_GB2312" w:cs="Arial"/>
          <w:sz w:val="32"/>
          <w:szCs w:val="32"/>
          <w:lang w:val="en-US" w:eastAsia="zh-CN"/>
        </w:rPr>
        <w:t>1.在法律、政策允许的范围内，双方一致同意由乙方通过泰国海外仓为甲方外贸企业提供仓储物流等服务，并挂牌（抚顺外贸合作服务仓）。</w:t>
      </w:r>
    </w:p>
    <w:p w14:paraId="39FD5DC6">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val="en-US"/>
        </w:rPr>
      </w:pPr>
      <w:r>
        <w:rPr>
          <w:rFonts w:hint="eastAsia" w:ascii="仿宋_GB2312" w:eastAsia="仿宋_GB2312" w:cs="Arial"/>
          <w:sz w:val="32"/>
          <w:szCs w:val="32"/>
          <w:lang w:val="en-US" w:eastAsia="zh-CN"/>
        </w:rPr>
        <w:t>2.</w:t>
      </w:r>
      <w:r>
        <w:rPr>
          <w:rFonts w:hint="eastAsia" w:ascii="仿宋_GB2312" w:eastAsia="仿宋_GB2312" w:cs="Arial"/>
          <w:sz w:val="32"/>
          <w:szCs w:val="32"/>
          <w:lang w:val="en-US"/>
        </w:rPr>
        <w:t>推动</w:t>
      </w:r>
      <w:r>
        <w:rPr>
          <w:rFonts w:hint="eastAsia" w:ascii="仿宋_GB2312" w:eastAsia="仿宋_GB2312" w:cs="Arial"/>
          <w:sz w:val="32"/>
          <w:szCs w:val="32"/>
          <w:lang w:val="en-US" w:eastAsia="zh-CN"/>
        </w:rPr>
        <w:t>抚顺外贸</w:t>
      </w:r>
      <w:r>
        <w:rPr>
          <w:rFonts w:hint="eastAsia" w:ascii="仿宋_GB2312" w:eastAsia="仿宋_GB2312" w:cs="Arial"/>
          <w:sz w:val="32"/>
          <w:szCs w:val="32"/>
          <w:lang w:val="en-US"/>
        </w:rPr>
        <w:t>企业拓展泰国市场</w:t>
      </w:r>
      <w:r>
        <w:rPr>
          <w:rFonts w:hint="default" w:ascii="仿宋_GB2312" w:eastAsia="仿宋_GB2312" w:cs="Arial"/>
          <w:sz w:val="32"/>
          <w:szCs w:val="32"/>
          <w:lang w:val="en-US"/>
        </w:rPr>
        <w:t>：</w:t>
      </w:r>
      <w:r>
        <w:rPr>
          <w:rFonts w:hint="eastAsia" w:ascii="仿宋_GB2312" w:eastAsia="仿宋_GB2312" w:cs="Arial"/>
          <w:sz w:val="32"/>
          <w:szCs w:val="32"/>
          <w:lang w:val="en-US" w:eastAsia="zh-CN"/>
        </w:rPr>
        <w:t>乙方</w:t>
      </w:r>
      <w:r>
        <w:rPr>
          <w:rFonts w:hint="default" w:ascii="仿宋_GB2312" w:eastAsia="仿宋_GB2312" w:cs="Arial"/>
          <w:sz w:val="32"/>
          <w:szCs w:val="32"/>
          <w:lang w:val="en-US"/>
        </w:rPr>
        <w:t>为</w:t>
      </w:r>
      <w:r>
        <w:rPr>
          <w:rFonts w:hint="eastAsia" w:ascii="仿宋_GB2312" w:eastAsia="仿宋_GB2312" w:cs="Arial"/>
          <w:sz w:val="32"/>
          <w:szCs w:val="32"/>
          <w:lang w:val="en-US" w:eastAsia="zh-CN"/>
        </w:rPr>
        <w:t>外贸</w:t>
      </w:r>
      <w:r>
        <w:rPr>
          <w:rFonts w:hint="default" w:ascii="仿宋_GB2312" w:eastAsia="仿宋_GB2312" w:cs="Arial"/>
          <w:sz w:val="32"/>
          <w:szCs w:val="32"/>
          <w:lang w:val="en-US"/>
        </w:rPr>
        <w:t>企业</w:t>
      </w:r>
      <w:r>
        <w:rPr>
          <w:rFonts w:hint="eastAsia" w:ascii="仿宋_GB2312" w:eastAsia="仿宋_GB2312" w:cs="Arial"/>
          <w:sz w:val="32"/>
          <w:szCs w:val="32"/>
          <w:lang w:val="en-US" w:eastAsia="zh-CN"/>
        </w:rPr>
        <w:t>依法依规</w:t>
      </w:r>
      <w:r>
        <w:rPr>
          <w:rFonts w:hint="default" w:ascii="仿宋_GB2312" w:eastAsia="仿宋_GB2312" w:cs="Arial"/>
          <w:sz w:val="32"/>
          <w:szCs w:val="32"/>
          <w:lang w:val="en-US"/>
        </w:rPr>
        <w:t>提供支持和服务，帮助企业降低进入泰国市场的门槛和风险，</w:t>
      </w:r>
      <w:r>
        <w:rPr>
          <w:rFonts w:hint="eastAsia" w:ascii="仿宋_GB2312" w:eastAsia="仿宋_GB2312" w:cs="Arial"/>
          <w:sz w:val="32"/>
          <w:szCs w:val="32"/>
          <w:lang w:val="en-US" w:eastAsia="zh-CN"/>
        </w:rPr>
        <w:t>推动外贸企业</w:t>
      </w:r>
      <w:r>
        <w:rPr>
          <w:rFonts w:hint="default" w:ascii="仿宋_GB2312" w:eastAsia="仿宋_GB2312" w:cs="Arial"/>
          <w:sz w:val="32"/>
          <w:szCs w:val="32"/>
          <w:lang w:val="en-US"/>
        </w:rPr>
        <w:t>快速打开泰国及周边市场，扩大市场份额。</w:t>
      </w:r>
    </w:p>
    <w:p w14:paraId="0A2588DD">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val="en-US"/>
        </w:rPr>
      </w:pPr>
      <w:r>
        <w:rPr>
          <w:rFonts w:hint="eastAsia" w:ascii="仿宋_GB2312" w:eastAsia="仿宋_GB2312" w:cs="Arial"/>
          <w:sz w:val="32"/>
          <w:szCs w:val="32"/>
          <w:lang w:val="en-US" w:eastAsia="zh-CN"/>
        </w:rPr>
        <w:t>3.</w:t>
      </w:r>
      <w:r>
        <w:rPr>
          <w:rFonts w:hint="default" w:ascii="仿宋_GB2312" w:eastAsia="仿宋_GB2312" w:cs="Arial"/>
          <w:sz w:val="32"/>
          <w:szCs w:val="32"/>
          <w:lang w:val="en-US"/>
        </w:rPr>
        <w:t>提升外贸业务效率和效益：借助</w:t>
      </w:r>
      <w:r>
        <w:rPr>
          <w:rFonts w:hint="eastAsia" w:ascii="仿宋_GB2312" w:eastAsia="仿宋_GB2312" w:cs="Arial"/>
          <w:sz w:val="32"/>
          <w:szCs w:val="32"/>
          <w:lang w:val="en-US" w:eastAsia="zh-CN"/>
        </w:rPr>
        <w:t>乙方</w:t>
      </w:r>
      <w:r>
        <w:rPr>
          <w:rFonts w:hint="default" w:ascii="仿宋_GB2312" w:eastAsia="仿宋_GB2312" w:cs="Arial"/>
          <w:sz w:val="32"/>
          <w:szCs w:val="32"/>
          <w:lang w:val="en-US"/>
        </w:rPr>
        <w:t>泰国海外仓的功能，优化物流配送体系，缩短订单交付周期，提高货物周转率，降低运营成本，提升</w:t>
      </w:r>
      <w:r>
        <w:rPr>
          <w:rFonts w:hint="eastAsia" w:ascii="仿宋_GB2312" w:eastAsia="仿宋_GB2312" w:cs="Arial"/>
          <w:sz w:val="32"/>
          <w:szCs w:val="32"/>
          <w:lang w:val="en-US" w:eastAsia="zh-CN"/>
        </w:rPr>
        <w:t>外贸</w:t>
      </w:r>
      <w:r>
        <w:rPr>
          <w:rFonts w:hint="default" w:ascii="仿宋_GB2312" w:eastAsia="仿宋_GB2312" w:cs="Arial"/>
          <w:sz w:val="32"/>
          <w:szCs w:val="32"/>
          <w:lang w:val="en-US"/>
        </w:rPr>
        <w:t>企业业务的整体效率和效益。</w:t>
      </w:r>
    </w:p>
    <w:p w14:paraId="506F3C75">
      <w:pPr>
        <w:keepNext w:val="0"/>
        <w:keepLines w:val="0"/>
        <w:pageBreakBefore w:val="0"/>
        <w:kinsoku/>
        <w:wordWrap/>
        <w:overflowPunct/>
        <w:topLinePunct w:val="0"/>
        <w:autoSpaceDE w:val="0"/>
        <w:autoSpaceDN/>
        <w:bidi w:val="0"/>
        <w:spacing w:line="560" w:lineRule="exact"/>
        <w:ind w:firstLine="640" w:firstLineChars="200"/>
        <w:textAlignment w:val="auto"/>
        <w:rPr>
          <w:rFonts w:hint="default" w:ascii="仿宋_GB2312" w:eastAsia="仿宋_GB2312" w:cs="Arial"/>
          <w:sz w:val="32"/>
          <w:szCs w:val="32"/>
          <w:lang w:val="en-US"/>
        </w:rPr>
      </w:pPr>
      <w:r>
        <w:rPr>
          <w:rFonts w:hint="eastAsia" w:ascii="仿宋_GB2312" w:eastAsia="仿宋_GB2312" w:cs="Arial"/>
          <w:sz w:val="32"/>
          <w:szCs w:val="32"/>
          <w:lang w:val="en-US" w:eastAsia="zh-CN"/>
        </w:rPr>
        <w:t>4.</w:t>
      </w:r>
      <w:r>
        <w:rPr>
          <w:rFonts w:hint="default" w:ascii="仿宋_GB2312" w:eastAsia="仿宋_GB2312" w:cs="Arial"/>
          <w:sz w:val="32"/>
          <w:szCs w:val="32"/>
          <w:lang w:val="en-US"/>
        </w:rPr>
        <w:t>促进产业协同发展：加强双方在产业链上下游的合作，促进产业协同发展，形成产业集聚效应，提升整个行业在国际市场的竞争力。</w:t>
      </w:r>
    </w:p>
    <w:p w14:paraId="59A66B59">
      <w:pPr>
        <w:pStyle w:val="15"/>
        <w:keepNext w:val="0"/>
        <w:keepLines w:val="0"/>
        <w:pageBreakBefore w:val="0"/>
        <w:tabs>
          <w:tab w:val="left" w:pos="3285"/>
        </w:tabs>
        <w:kinsoku/>
        <w:wordWrap/>
        <w:overflowPunct/>
        <w:topLinePunct w:val="0"/>
        <w:autoSpaceDN/>
        <w:bidi w:val="0"/>
        <w:adjustRightInd w:val="0"/>
        <w:snapToGrid w:val="0"/>
        <w:spacing w:line="560" w:lineRule="exact"/>
        <w:textAlignment w:val="auto"/>
        <w:rPr>
          <w:rStyle w:val="16"/>
          <w:rFonts w:hint="eastAsia" w:ascii="黑体" w:hAnsi="黑体" w:eastAsia="黑体"/>
          <w:sz w:val="32"/>
          <w:szCs w:val="32"/>
          <w:u w:val="none"/>
          <w:lang w:eastAsia="zh-CN"/>
        </w:rPr>
      </w:pPr>
      <w:r>
        <w:rPr>
          <w:rStyle w:val="16"/>
          <w:rFonts w:hint="eastAsia" w:ascii="黑体" w:hAnsi="黑体" w:eastAsia="黑体"/>
          <w:sz w:val="32"/>
          <w:szCs w:val="32"/>
          <w:u w:val="none"/>
        </w:rPr>
        <w:t xml:space="preserve">  </w:t>
      </w:r>
      <w:r>
        <w:rPr>
          <w:rStyle w:val="16"/>
          <w:rFonts w:hint="eastAsia" w:ascii="黑体" w:hAnsi="黑体" w:eastAsia="黑体"/>
          <w:sz w:val="32"/>
          <w:szCs w:val="32"/>
          <w:u w:val="none"/>
          <w:lang w:val="en-US" w:eastAsia="zh-CN"/>
        </w:rPr>
        <w:t xml:space="preserve">  </w:t>
      </w:r>
      <w:r>
        <w:rPr>
          <w:rStyle w:val="16"/>
          <w:rFonts w:hint="eastAsia" w:ascii="黑体" w:hAnsi="黑体" w:eastAsia="黑体"/>
          <w:sz w:val="32"/>
          <w:szCs w:val="32"/>
          <w:u w:val="none"/>
          <w:lang w:eastAsia="zh-CN"/>
        </w:rPr>
        <w:t>四</w:t>
      </w:r>
      <w:r>
        <w:rPr>
          <w:rStyle w:val="16"/>
          <w:rFonts w:ascii="黑体" w:hAnsi="黑体" w:eastAsia="黑体"/>
          <w:sz w:val="32"/>
          <w:szCs w:val="32"/>
          <w:u w:val="none"/>
        </w:rPr>
        <w:t>、保密</w:t>
      </w:r>
      <w:r>
        <w:rPr>
          <w:rStyle w:val="16"/>
          <w:rFonts w:hint="eastAsia" w:ascii="黑体" w:hAnsi="黑体" w:eastAsia="黑体"/>
          <w:sz w:val="32"/>
          <w:szCs w:val="32"/>
          <w:u w:val="none"/>
          <w:lang w:eastAsia="zh-CN"/>
        </w:rPr>
        <w:t>条款</w:t>
      </w:r>
    </w:p>
    <w:p w14:paraId="30410218">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val="en-US"/>
        </w:rPr>
      </w:pPr>
      <w:r>
        <w:rPr>
          <w:rFonts w:hint="eastAsia" w:ascii="仿宋_GB2312" w:eastAsia="仿宋_GB2312" w:cs="Arial"/>
          <w:sz w:val="32"/>
          <w:szCs w:val="32"/>
          <w:lang w:val="en-US"/>
        </w:rPr>
        <w:t>双方在</w:t>
      </w:r>
      <w:r>
        <w:rPr>
          <w:rFonts w:hint="eastAsia" w:ascii="仿宋_GB2312" w:eastAsia="仿宋_GB2312" w:cs="Arial"/>
          <w:sz w:val="32"/>
          <w:szCs w:val="32"/>
          <w:lang w:val="en-US" w:eastAsia="zh-CN"/>
        </w:rPr>
        <w:t>履行本协议期间</w:t>
      </w:r>
      <w:r>
        <w:rPr>
          <w:rFonts w:hint="eastAsia" w:ascii="仿宋_GB2312" w:eastAsia="仿宋_GB2312" w:cs="Arial"/>
          <w:sz w:val="32"/>
          <w:szCs w:val="32"/>
          <w:lang w:val="en-US"/>
        </w:rPr>
        <w:t>，对根据本协议获得的国家秘密和商业秘密及对方提供的非公开资料和数据等，共同承担保密义务。未经对方书面同意，任何一方不得将上述有关内容透露</w:t>
      </w:r>
      <w:r>
        <w:rPr>
          <w:rFonts w:hint="eastAsia" w:ascii="仿宋_GB2312" w:eastAsia="仿宋_GB2312" w:cs="Arial"/>
          <w:sz w:val="32"/>
          <w:szCs w:val="32"/>
          <w:lang w:val="en-US" w:eastAsia="zh-CN"/>
        </w:rPr>
        <w:t>给</w:t>
      </w:r>
      <w:r>
        <w:rPr>
          <w:rFonts w:hint="eastAsia" w:ascii="仿宋_GB2312" w:eastAsia="仿宋_GB2312" w:cs="Arial"/>
          <w:sz w:val="32"/>
          <w:szCs w:val="32"/>
          <w:lang w:val="en-US"/>
        </w:rPr>
        <w:t>第三方，法律法规等明确规定除外。</w:t>
      </w:r>
      <w:r>
        <w:rPr>
          <w:rFonts w:hint="eastAsia" w:ascii="仿宋_GB2312" w:eastAsia="仿宋_GB2312" w:cs="Arial"/>
          <w:sz w:val="32"/>
          <w:szCs w:val="32"/>
          <w:lang w:val="en-US" w:eastAsia="zh-CN"/>
        </w:rPr>
        <w:t>保密义务永久有效，不因本协议的终止、中止、解除、无效等而失去效力。</w:t>
      </w:r>
    </w:p>
    <w:p w14:paraId="5717483E">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lang w:eastAsia="zh-CN"/>
        </w:rPr>
        <w:t>五、</w:t>
      </w:r>
      <w:r>
        <w:rPr>
          <w:rFonts w:hint="eastAsia" w:ascii="黑体" w:hAnsi="黑体" w:eastAsia="黑体"/>
          <w:sz w:val="32"/>
          <w:szCs w:val="32"/>
        </w:rPr>
        <w:t>其他约定</w:t>
      </w:r>
    </w:p>
    <w:p w14:paraId="7A1A141A">
      <w:pPr>
        <w:pStyle w:val="15"/>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sz w:val="32"/>
          <w:szCs w:val="32"/>
          <w:lang w:eastAsia="zh-CN"/>
        </w:rPr>
      </w:pPr>
      <w:r>
        <w:rPr>
          <w:rStyle w:val="16"/>
          <w:rFonts w:hint="eastAsia" w:ascii="仿宋" w:hAnsi="仿宋" w:eastAsia="仿宋"/>
          <w:kern w:val="0"/>
          <w:sz w:val="32"/>
          <w:szCs w:val="32"/>
          <w:u w:val="none"/>
          <w:lang w:val="en-US" w:eastAsia="zh-CN"/>
        </w:rPr>
        <w:t>1.</w:t>
      </w:r>
      <w:r>
        <w:rPr>
          <w:rFonts w:hint="eastAsia" w:ascii="仿宋" w:hAnsi="仿宋" w:eastAsia="仿宋"/>
          <w:sz w:val="32"/>
          <w:szCs w:val="32"/>
        </w:rPr>
        <w:t>本协议是双方开展合作的意向性</w:t>
      </w:r>
      <w:r>
        <w:rPr>
          <w:rFonts w:hint="eastAsia" w:ascii="仿宋" w:hAnsi="仿宋" w:eastAsia="仿宋"/>
          <w:sz w:val="32"/>
          <w:szCs w:val="32"/>
          <w:lang w:eastAsia="zh-CN"/>
        </w:rPr>
        <w:t>文本</w:t>
      </w:r>
      <w:r>
        <w:rPr>
          <w:rFonts w:hint="eastAsia" w:ascii="仿宋" w:hAnsi="仿宋" w:eastAsia="仿宋"/>
          <w:sz w:val="32"/>
          <w:szCs w:val="32"/>
        </w:rPr>
        <w:t>，不单独具备法律效力，双方互不承担法律责任</w:t>
      </w:r>
      <w:r>
        <w:rPr>
          <w:rFonts w:hint="eastAsia" w:ascii="仿宋" w:hAnsi="仿宋" w:eastAsia="仿宋"/>
          <w:sz w:val="32"/>
          <w:szCs w:val="32"/>
          <w:lang w:eastAsia="zh-CN"/>
        </w:rPr>
        <w:t>。</w:t>
      </w:r>
    </w:p>
    <w:p w14:paraId="27858F73">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双方同意以本协议为基础，根据具体项目另行签订项目合作协议，权利义务以另行签订的项目合作协议为准。</w:t>
      </w:r>
    </w:p>
    <w:p w14:paraId="609CAB9D">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eastAsia="仿宋"/>
        </w:rPr>
      </w:pPr>
      <w:r>
        <w:rPr>
          <w:rFonts w:hint="eastAsia" w:ascii="仿宋" w:hAnsi="仿宋" w:eastAsia="仿宋"/>
          <w:sz w:val="32"/>
          <w:szCs w:val="32"/>
          <w:lang w:val="en-US" w:eastAsia="zh-CN"/>
        </w:rPr>
        <w:t>3.</w:t>
      </w:r>
      <w:r>
        <w:rPr>
          <w:rFonts w:hint="eastAsia" w:ascii="仿宋" w:hAnsi="仿宋" w:eastAsia="仿宋"/>
          <w:sz w:val="32"/>
          <w:szCs w:val="32"/>
        </w:rPr>
        <w:t>本协议对第三方不发生法律效力。</w:t>
      </w:r>
    </w:p>
    <w:p w14:paraId="3D835F17">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本协议未尽事宜，</w:t>
      </w:r>
      <w:r>
        <w:rPr>
          <w:rFonts w:hint="eastAsia" w:ascii="仿宋_GB2312" w:eastAsia="仿宋_GB2312" w:cs="Arial"/>
          <w:sz w:val="32"/>
          <w:szCs w:val="32"/>
          <w:lang w:val="en-US" w:eastAsia="zh-CN"/>
        </w:rPr>
        <w:t>双方可另行协商并签订补充协议。</w:t>
      </w:r>
    </w:p>
    <w:p w14:paraId="19033FAC">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eastAsia="仿宋_GB2312" w:cs="Arial"/>
          <w:sz w:val="32"/>
          <w:szCs w:val="32"/>
          <w:lang w:val="en-US"/>
        </w:rPr>
      </w:pPr>
      <w:r>
        <w:rPr>
          <w:rFonts w:hint="eastAsia" w:ascii="仿宋" w:hAnsi="仿宋" w:eastAsia="仿宋"/>
          <w:sz w:val="32"/>
          <w:szCs w:val="32"/>
          <w:lang w:val="en-US" w:eastAsia="zh-CN"/>
        </w:rPr>
        <w:t>5.</w:t>
      </w:r>
      <w:r>
        <w:rPr>
          <w:rFonts w:hint="eastAsia" w:ascii="仿宋" w:hAnsi="仿宋" w:eastAsia="仿宋"/>
          <w:sz w:val="32"/>
          <w:szCs w:val="32"/>
        </w:rPr>
        <w:t>协议自双方法定代表人或授权代表签字后</w:t>
      </w:r>
      <w:r>
        <w:rPr>
          <w:rFonts w:hint="eastAsia" w:ascii="仿宋" w:hAnsi="仿宋" w:eastAsia="仿宋"/>
          <w:sz w:val="32"/>
          <w:szCs w:val="32"/>
          <w:lang w:eastAsia="zh-CN"/>
        </w:rPr>
        <w:t>即</w:t>
      </w:r>
      <w:r>
        <w:rPr>
          <w:rFonts w:hint="eastAsia" w:ascii="仿宋" w:hAnsi="仿宋" w:eastAsia="仿宋"/>
          <w:sz w:val="32"/>
          <w:szCs w:val="32"/>
        </w:rPr>
        <w:t>生效</w:t>
      </w:r>
      <w:r>
        <w:rPr>
          <w:rFonts w:hint="eastAsia" w:ascii="仿宋" w:hAnsi="仿宋" w:eastAsia="仿宋"/>
          <w:sz w:val="32"/>
          <w:szCs w:val="32"/>
          <w:lang w:eastAsia="zh-CN"/>
        </w:rPr>
        <w:t>，</w:t>
      </w:r>
      <w:r>
        <w:rPr>
          <w:rFonts w:hint="eastAsia" w:ascii="仿宋" w:hAnsi="仿宋" w:eastAsia="仿宋"/>
          <w:sz w:val="32"/>
          <w:szCs w:val="32"/>
        </w:rPr>
        <w:t>本协议壹式肆份，双方各执贰份。</w:t>
      </w:r>
      <w:r>
        <w:rPr>
          <w:rFonts w:hint="eastAsia" w:ascii="仿宋_GB2312" w:eastAsia="仿宋_GB2312" w:cs="Arial"/>
          <w:sz w:val="32"/>
          <w:szCs w:val="32"/>
          <w:lang w:val="en-US"/>
        </w:rPr>
        <w:t xml:space="preserve"> </w:t>
      </w:r>
    </w:p>
    <w:p w14:paraId="1D054E42">
      <w:pPr>
        <w:autoSpaceDE w:val="0"/>
        <w:ind w:firstLine="640" w:firstLineChars="200"/>
        <w:rPr>
          <w:rFonts w:hint="default" w:ascii="仿宋" w:hAnsi="仿宋" w:eastAsia="仿宋"/>
          <w:sz w:val="32"/>
          <w:szCs w:val="32"/>
          <w:lang w:val="en-US" w:eastAsia="zh-CN"/>
        </w:rPr>
      </w:pPr>
    </w:p>
    <w:p w14:paraId="1A87721E">
      <w:pPr>
        <w:autoSpaceDE w:val="0"/>
        <w:rPr>
          <w:rFonts w:hint="eastAsia" w:ascii="仿宋" w:hAnsi="仿宋" w:eastAsia="仿宋"/>
          <w:sz w:val="32"/>
          <w:szCs w:val="32"/>
        </w:rPr>
      </w:pPr>
      <w:r>
        <w:rPr>
          <w:rFonts w:hint="eastAsia" w:ascii="仿宋" w:hAnsi="仿宋" w:eastAsia="仿宋"/>
          <w:sz w:val="32"/>
          <w:szCs w:val="32"/>
        </w:rPr>
        <w:t xml:space="preserve"> </w:t>
      </w:r>
    </w:p>
    <w:p w14:paraId="775DB768">
      <w:pPr>
        <w:autoSpaceDE w:val="0"/>
        <w:ind w:firstLine="640" w:firstLineChars="200"/>
        <w:rPr>
          <w:rFonts w:hint="eastAsia" w:ascii="仿宋_GB2312" w:eastAsia="仿宋_GB2312" w:cs="Arial"/>
          <w:sz w:val="32"/>
          <w:szCs w:val="32"/>
          <w:lang w:val="en-US"/>
        </w:rPr>
      </w:pPr>
      <w:r>
        <w:rPr>
          <w:rFonts w:hint="eastAsia" w:ascii="仿宋_GB2312" w:eastAsia="仿宋_GB2312" w:cs="Arial"/>
          <w:sz w:val="32"/>
          <w:szCs w:val="32"/>
          <w:lang w:val="en-US"/>
        </w:rPr>
        <w:t>抚顺市人民政府      中国外运</w:t>
      </w:r>
      <w:r>
        <w:rPr>
          <w:rFonts w:hint="eastAsia" w:ascii="仿宋_GB2312" w:eastAsia="仿宋_GB2312" w:cs="Arial"/>
          <w:sz w:val="32"/>
          <w:szCs w:val="32"/>
          <w:lang w:val="en-US" w:eastAsia="zh-CN"/>
        </w:rPr>
        <w:t>（</w:t>
      </w:r>
      <w:r>
        <w:rPr>
          <w:rFonts w:hint="eastAsia" w:ascii="仿宋_GB2312" w:eastAsia="仿宋_GB2312" w:cs="Arial"/>
          <w:sz w:val="32"/>
          <w:szCs w:val="32"/>
          <w:lang w:val="en-US"/>
        </w:rPr>
        <w:t>泰国</w:t>
      </w:r>
      <w:r>
        <w:rPr>
          <w:rFonts w:hint="eastAsia" w:ascii="仿宋_GB2312" w:eastAsia="仿宋_GB2312" w:cs="Arial"/>
          <w:sz w:val="32"/>
          <w:szCs w:val="32"/>
          <w:lang w:val="en-US" w:eastAsia="zh-CN"/>
        </w:rPr>
        <w:t>）</w:t>
      </w:r>
      <w:r>
        <w:rPr>
          <w:rFonts w:hint="eastAsia" w:ascii="仿宋_GB2312" w:eastAsia="仿宋_GB2312" w:cs="Arial"/>
          <w:sz w:val="32"/>
          <w:szCs w:val="32"/>
          <w:lang w:val="en-US"/>
        </w:rPr>
        <w:t>物流有限公司</w:t>
      </w:r>
    </w:p>
    <w:p w14:paraId="6A778536">
      <w:pPr>
        <w:autoSpaceDE w:val="0"/>
        <w:ind w:firstLine="320" w:firstLineChars="100"/>
        <w:rPr>
          <w:rFonts w:hint="eastAsia" w:ascii="仿宋_GB2312" w:eastAsia="仿宋_GB2312" w:cs="Arial"/>
          <w:sz w:val="32"/>
          <w:szCs w:val="32"/>
          <w:lang w:val="en-US"/>
        </w:rPr>
      </w:pPr>
      <w:r>
        <w:rPr>
          <w:rFonts w:hint="eastAsia" w:ascii="仿宋_GB2312" w:eastAsia="仿宋_GB2312" w:cs="Arial"/>
          <w:sz w:val="32"/>
          <w:szCs w:val="32"/>
          <w:lang w:val="en-US"/>
        </w:rPr>
        <w:t>负责人/授权代表签字        负责人/授权代表签字</w:t>
      </w:r>
    </w:p>
    <w:p w14:paraId="43D03ECA">
      <w:pPr>
        <w:autoSpaceDE w:val="0"/>
        <w:ind w:firstLine="640" w:firstLineChars="200"/>
        <w:rPr>
          <w:rFonts w:hint="eastAsia" w:ascii="仿宋_GB2312" w:eastAsia="仿宋_GB2312"/>
          <w:sz w:val="32"/>
          <w:szCs w:val="32"/>
        </w:rPr>
      </w:pPr>
    </w:p>
    <w:p w14:paraId="145BC989">
      <w:pPr>
        <w:autoSpaceDE w:val="0"/>
        <w:ind w:firstLine="640" w:firstLineChars="200"/>
        <w:rPr>
          <w:rFonts w:hint="eastAsia" w:ascii="仿宋_GB2312" w:eastAsia="仿宋_GB2312"/>
          <w:sz w:val="32"/>
          <w:szCs w:val="32"/>
        </w:rPr>
      </w:pPr>
    </w:p>
    <w:p w14:paraId="4DBEE15F">
      <w:pPr>
        <w:autoSpaceDE w:val="0"/>
        <w:ind w:firstLine="640" w:firstLineChars="200"/>
        <w:rPr>
          <w:rFonts w:hint="eastAsia" w:ascii="仿宋_GB2312" w:eastAsia="仿宋_GB2312"/>
          <w:sz w:val="32"/>
          <w:szCs w:val="32"/>
        </w:rPr>
      </w:pPr>
      <w:r>
        <w:rPr>
          <w:rFonts w:hint="eastAsia" w:ascii="仿宋_GB2312" w:eastAsia="仿宋_GB2312"/>
          <w:sz w:val="32"/>
          <w:szCs w:val="32"/>
        </w:rPr>
        <w:t>2025年   月   日           2025年   月   日</w:t>
      </w:r>
    </w:p>
    <w:p w14:paraId="34F5EDDE">
      <w:pPr>
        <w:autoSpaceDE w:val="0"/>
        <w:ind w:firstLine="640" w:firstLineChars="200"/>
        <w:rPr>
          <w:rFonts w:hint="eastAsia"/>
        </w:rPr>
      </w:pP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09C">
    <w:pPr>
      <w:pStyle w:val="4"/>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p>
  <w:p w14:paraId="046015D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7805C"/>
    <w:multiLevelType w:val="singleLevel"/>
    <w:tmpl w:val="B96780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TBkY2NiNzk1MDFjZDg0ODZlZTg0Y2E3YjIwNjQifQ=="/>
  </w:docVars>
  <w:rsids>
    <w:rsidRoot w:val="00172A27"/>
    <w:rsid w:val="0008013F"/>
    <w:rsid w:val="001F25E3"/>
    <w:rsid w:val="00376665"/>
    <w:rsid w:val="009D25E8"/>
    <w:rsid w:val="00AC217C"/>
    <w:rsid w:val="00C82D7A"/>
    <w:rsid w:val="00E55BCA"/>
    <w:rsid w:val="012A02B1"/>
    <w:rsid w:val="04BC797A"/>
    <w:rsid w:val="0C142961"/>
    <w:rsid w:val="3BFD7807"/>
    <w:rsid w:val="3EDE7C39"/>
    <w:rsid w:val="423326BB"/>
    <w:rsid w:val="53EF2221"/>
    <w:rsid w:val="75D600A9"/>
    <w:rsid w:val="7DCFB3D1"/>
    <w:rsid w:val="9DFE95F4"/>
    <w:rsid w:val="B87F7E55"/>
    <w:rsid w:val="DBFFB87F"/>
    <w:rsid w:val="E72CE80E"/>
    <w:rsid w:val="EDFB7088"/>
    <w:rsid w:val="EEEDCF07"/>
    <w:rsid w:val="FBD9B400"/>
    <w:rsid w:val="FD9D74D4"/>
    <w:rsid w:val="FFBF0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paragraph" w:styleId="2">
    <w:name w:val="heading 1"/>
    <w:basedOn w:val="1"/>
    <w:next w:val="1"/>
    <w:link w:val="11"/>
    <w:qFormat/>
    <w:uiPriority w:val="0"/>
    <w:pPr>
      <w:keepNext/>
      <w:keepLines/>
      <w:spacing w:before="100" w:beforeAutospacing="1" w:after="100" w:afterAutospacing="1"/>
      <w:outlineLvl w:val="0"/>
    </w:pPr>
    <w:rPr>
      <w:rFonts w:ascii="Calibri" w:hAnsi="Calibri" w:eastAsia="仿宋" w:cs="Times New Roman"/>
      <w:b/>
      <w:kern w:val="44"/>
      <w:sz w:val="32"/>
      <w:szCs w:val="32"/>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qFormat/>
    <w:uiPriority w:val="0"/>
    <w:rPr>
      <w:rFonts w:ascii="Calibri" w:hAnsi="Calibri" w:eastAsia="宋体" w:cs="Times New Roman"/>
    </w:rPr>
  </w:style>
  <w:style w:type="table" w:default="1" w:styleId="6">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rFonts w:ascii="Calibri" w:hAnsi="Calibri" w:eastAsia="宋体" w:cs="Times New Roman"/>
      <w:color w:val="0000FF"/>
      <w:u w:val="single"/>
    </w:rPr>
  </w:style>
  <w:style w:type="character" w:customStyle="1" w:styleId="11">
    <w:name w:val="标题 1 Char"/>
    <w:basedOn w:val="7"/>
    <w:link w:val="2"/>
    <w:qFormat/>
    <w:uiPriority w:val="0"/>
    <w:rPr>
      <w:rFonts w:ascii="Calibri" w:hAnsi="Calibri" w:eastAsia="仿宋" w:cs="Times New Roman"/>
      <w:b/>
      <w:kern w:val="44"/>
      <w:sz w:val="32"/>
      <w:szCs w:val="32"/>
    </w:rPr>
  </w:style>
  <w:style w:type="character" w:customStyle="1" w:styleId="12">
    <w:name w:val="页脚 Char"/>
    <w:basedOn w:val="7"/>
    <w:link w:val="4"/>
    <w:qFormat/>
    <w:uiPriority w:val="0"/>
    <w:rPr>
      <w:rFonts w:ascii="Calibri" w:hAnsi="Calibri" w:eastAsia="宋体" w:cs="Arial"/>
      <w:kern w:val="2"/>
      <w:sz w:val="18"/>
      <w:szCs w:val="18"/>
    </w:rPr>
  </w:style>
  <w:style w:type="character" w:customStyle="1" w:styleId="13">
    <w:name w:val="页眉 Char"/>
    <w:basedOn w:val="7"/>
    <w:link w:val="5"/>
    <w:qFormat/>
    <w:uiPriority w:val="0"/>
    <w:rPr>
      <w:rFonts w:ascii="Calibri" w:hAnsi="Calibri" w:eastAsia="宋体" w:cs="Arial"/>
      <w:kern w:val="2"/>
      <w:sz w:val="18"/>
      <w:szCs w:val="18"/>
    </w:rPr>
  </w:style>
  <w:style w:type="paragraph" w:customStyle="1" w:styleId="14">
    <w:name w:val="Body text|1"/>
    <w:basedOn w:val="1"/>
    <w:qFormat/>
    <w:uiPriority w:val="0"/>
    <w:pPr>
      <w:spacing w:line="480" w:lineRule="auto"/>
      <w:ind w:firstLine="400"/>
    </w:pPr>
    <w:rPr>
      <w:rFonts w:ascii="宋体" w:hAnsi="宋体" w:eastAsia="宋体" w:cs="宋体"/>
      <w:sz w:val="26"/>
      <w:szCs w:val="26"/>
    </w:rPr>
  </w:style>
  <w:style w:type="paragraph" w:customStyle="1" w:styleId="15">
    <w:name w:val="UserStyle_17 New New"/>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
    <w:name w:val="NormalCharacter"/>
    <w:qFormat/>
    <w:uiPriority w:val="0"/>
  </w:style>
  <w:style w:type="paragraph" w:customStyle="1" w:styleId="17">
    <w:name w:val="UserStyle_17 New New New"/>
    <w:qFormat/>
    <w:uiPriority w:val="0"/>
    <w:pPr>
      <w:jc w:val="both"/>
      <w:textAlignment w:val="baseline"/>
    </w:pPr>
    <w:rPr>
      <w:rFonts w:ascii="Calibri" w:hAnsi="Calibri" w:eastAsia="华文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329</Words>
  <Characters>340</Characters>
  <Lines>11</Lines>
  <Paragraphs>3</Paragraphs>
  <TotalTime>4</TotalTime>
  <ScaleCrop>false</ScaleCrop>
  <LinksUpToDate>false</LinksUpToDate>
  <CharactersWithSpaces>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2025-04-19T03:05:00Z</dcterms:created>
  <dc:creator>微软用户</dc:creator>
  <cp:lastModifiedBy>Administrator</cp:lastModifiedBy>
  <dcterms:modified xsi:type="dcterms:W3CDTF">2025-04-17T09:45:21Z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eyJoZGlkIjoiODBiNzc2Y2E5NzhlNjUyZTc0ZTA3ZmZjODU1YmQzMjAifQ==</vt:lpwstr>
  </property>
  <property fmtid="{D5CDD505-2E9C-101B-9397-08002B2CF9AE}" pid="3" name="KSOProductBuildVer">
    <vt:lpwstr>2052-12.1.0.20784</vt:lpwstr>
  </property>
  <property fmtid="{D5CDD505-2E9C-101B-9397-08002B2CF9AE}" pid="4" name="ICV">
    <vt:lpwstr>188DC96BF8A04CD9853A21A31A1CD56F_13</vt:lpwstr>
  </property>
</Properties>
</file>